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54" w:rsidRDefault="00FA2A54" w:rsidP="00AD509D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 xml:space="preserve">Winkler Fahrzeugteile spendet an </w:t>
      </w:r>
      <w:r w:rsidR="0066420F">
        <w:rPr>
          <w:b/>
          <w:sz w:val="28"/>
        </w:rPr>
        <w:t>den Arche Hamburg e.V.</w:t>
      </w:r>
    </w:p>
    <w:p w:rsidR="00606D2A" w:rsidRPr="00606D2A" w:rsidRDefault="00AD509D" w:rsidP="00AD509D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ab/>
      </w:r>
    </w:p>
    <w:p w:rsidR="00AD103C" w:rsidRPr="006821C0" w:rsidRDefault="00FA2A54" w:rsidP="00AD103C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Die Winkler Fahrzeugteile GmbH in</w:t>
      </w:r>
      <w:r w:rsidR="0066420F">
        <w:rPr>
          <w:b/>
          <w:sz w:val="22"/>
          <w:szCs w:val="22"/>
        </w:rPr>
        <w:t xml:space="preserve"> Hamburg-Buchholz</w:t>
      </w:r>
      <w:r>
        <w:rPr>
          <w:b/>
          <w:sz w:val="22"/>
          <w:szCs w:val="22"/>
        </w:rPr>
        <w:t xml:space="preserve"> unterstützt </w:t>
      </w:r>
      <w:r w:rsidR="00AD5C37">
        <w:rPr>
          <w:b/>
          <w:sz w:val="22"/>
          <w:szCs w:val="22"/>
        </w:rPr>
        <w:t xml:space="preserve">mit </w:t>
      </w:r>
      <w:r w:rsidR="0066420F">
        <w:rPr>
          <w:b/>
          <w:sz w:val="22"/>
          <w:szCs w:val="22"/>
        </w:rPr>
        <w:t>eine</w:t>
      </w:r>
      <w:r w:rsidR="00AD5C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Spende</w:t>
      </w:r>
      <w:r w:rsidR="0066420F">
        <w:rPr>
          <w:b/>
          <w:sz w:val="22"/>
          <w:szCs w:val="22"/>
        </w:rPr>
        <w:t xml:space="preserve"> in Höhe</w:t>
      </w:r>
      <w:r>
        <w:rPr>
          <w:b/>
          <w:sz w:val="22"/>
          <w:szCs w:val="22"/>
        </w:rPr>
        <w:t xml:space="preserve"> von 5.000 Euro</w:t>
      </w:r>
      <w:r w:rsidR="0066420F">
        <w:rPr>
          <w:b/>
          <w:sz w:val="22"/>
          <w:szCs w:val="22"/>
        </w:rPr>
        <w:t xml:space="preserve"> die Arche Hamburg</w:t>
      </w:r>
      <w:r w:rsidR="00AD5C37">
        <w:rPr>
          <w:b/>
          <w:sz w:val="22"/>
          <w:szCs w:val="22"/>
        </w:rPr>
        <w:t>-Harburg</w:t>
      </w:r>
      <w:r w:rsidR="0066420F">
        <w:rPr>
          <w:b/>
          <w:sz w:val="22"/>
          <w:szCs w:val="22"/>
        </w:rPr>
        <w:t>. Das Geld kommt Kindern in Not zugute.</w:t>
      </w:r>
    </w:p>
    <w:p w:rsidR="00AD103C" w:rsidRDefault="00AD103C" w:rsidP="00AD103C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9D6CBE" w:rsidRDefault="0066420F" w:rsidP="009D6CBE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Hamburg</w:t>
      </w:r>
      <w:r w:rsidR="00AD103C" w:rsidRPr="00F9148F">
        <w:rPr>
          <w:sz w:val="22"/>
          <w:szCs w:val="22"/>
        </w:rPr>
        <w:t xml:space="preserve">, </w:t>
      </w:r>
      <w:r w:rsidR="0064639C">
        <w:rPr>
          <w:sz w:val="22"/>
          <w:szCs w:val="22"/>
        </w:rPr>
        <w:t>21</w:t>
      </w:r>
      <w:r w:rsidR="00FA2A54" w:rsidRPr="00F9148F">
        <w:rPr>
          <w:sz w:val="22"/>
          <w:szCs w:val="22"/>
        </w:rPr>
        <w:t xml:space="preserve">. </w:t>
      </w:r>
      <w:r w:rsidR="0064639C">
        <w:rPr>
          <w:sz w:val="22"/>
          <w:szCs w:val="22"/>
        </w:rPr>
        <w:t>April</w:t>
      </w:r>
      <w:bookmarkStart w:id="0" w:name="_GoBack"/>
      <w:bookmarkEnd w:id="0"/>
      <w:r w:rsidR="00FA2A54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="00AD103C" w:rsidRPr="001A44F9">
        <w:rPr>
          <w:sz w:val="22"/>
          <w:szCs w:val="22"/>
        </w:rPr>
        <w:t xml:space="preserve"> </w:t>
      </w:r>
      <w:r w:rsidR="00FA2A54">
        <w:rPr>
          <w:sz w:val="22"/>
          <w:szCs w:val="22"/>
        </w:rPr>
        <w:t>–</w:t>
      </w:r>
      <w:r w:rsidR="00AD103C" w:rsidRPr="001A44F9">
        <w:rPr>
          <w:sz w:val="22"/>
          <w:szCs w:val="22"/>
        </w:rPr>
        <w:t xml:space="preserve"> </w:t>
      </w:r>
      <w:r w:rsidR="00FA2A54">
        <w:rPr>
          <w:sz w:val="22"/>
          <w:szCs w:val="22"/>
        </w:rPr>
        <w:t xml:space="preserve">Jedes Jahr haben zehn Niederlassungen des </w:t>
      </w:r>
      <w:r w:rsidR="00F9148F">
        <w:rPr>
          <w:sz w:val="22"/>
          <w:szCs w:val="22"/>
        </w:rPr>
        <w:t xml:space="preserve">europaweit tätigen </w:t>
      </w:r>
      <w:r w:rsidR="00FA2A54">
        <w:rPr>
          <w:sz w:val="22"/>
          <w:szCs w:val="22"/>
        </w:rPr>
        <w:t>Nutzfahrzeugteil</w:t>
      </w:r>
      <w:r w:rsidR="00F565A1">
        <w:rPr>
          <w:sz w:val="22"/>
          <w:szCs w:val="22"/>
        </w:rPr>
        <w:t>espezialisten W</w:t>
      </w:r>
      <w:r w:rsidR="00FA2A54">
        <w:rPr>
          <w:sz w:val="22"/>
          <w:szCs w:val="22"/>
        </w:rPr>
        <w:t xml:space="preserve">inkler Gelegenheit, an eine gemeinnützige Organisation in Ihrer Region zu spenden. </w:t>
      </w:r>
      <w:r>
        <w:rPr>
          <w:sz w:val="22"/>
          <w:szCs w:val="22"/>
        </w:rPr>
        <w:t xml:space="preserve">Der Standort Hamburg-Buchholz entschied sich </w:t>
      </w:r>
      <w:r w:rsidR="00AD5C37">
        <w:rPr>
          <w:sz w:val="22"/>
          <w:szCs w:val="22"/>
        </w:rPr>
        <w:t xml:space="preserve">dieses Jahr </w:t>
      </w:r>
      <w:r>
        <w:rPr>
          <w:sz w:val="22"/>
          <w:szCs w:val="22"/>
        </w:rPr>
        <w:t xml:space="preserve">für die Arche im </w:t>
      </w:r>
      <w:r w:rsidR="009D6CBE">
        <w:rPr>
          <w:sz w:val="22"/>
          <w:szCs w:val="22"/>
        </w:rPr>
        <w:t xml:space="preserve">Hamburg-Harburger </w:t>
      </w:r>
      <w:r>
        <w:rPr>
          <w:sz w:val="22"/>
          <w:szCs w:val="22"/>
        </w:rPr>
        <w:t>Stad</w:t>
      </w:r>
      <w:r w:rsidR="009D6CBE">
        <w:rPr>
          <w:sz w:val="22"/>
          <w:szCs w:val="22"/>
        </w:rPr>
        <w:t>t</w:t>
      </w:r>
      <w:r>
        <w:rPr>
          <w:sz w:val="22"/>
          <w:szCs w:val="22"/>
        </w:rPr>
        <w:t>teil Phoenix-Viertel.</w:t>
      </w:r>
      <w:r w:rsidR="009D6CBE">
        <w:rPr>
          <w:sz w:val="22"/>
          <w:szCs w:val="22"/>
        </w:rPr>
        <w:t xml:space="preserve"> 30,4 Prozent der dort lebenden Menschen beziehen Sozialhilfe. Viele der Kinder, die die Arche besuchen, kommen aus schwierigen Verhältnissen.</w:t>
      </w:r>
    </w:p>
    <w:p w:rsidR="009D6CBE" w:rsidRDefault="009D6CBE" w:rsidP="009D6CBE">
      <w:pPr>
        <w:pStyle w:val="Textkrper"/>
        <w:spacing w:line="360" w:lineRule="auto"/>
        <w:ind w:left="426" w:right="284"/>
        <w:jc w:val="left"/>
        <w:rPr>
          <w:snapToGrid/>
          <w:sz w:val="22"/>
          <w:szCs w:val="22"/>
        </w:rPr>
      </w:pPr>
    </w:p>
    <w:p w:rsidR="009D6CBE" w:rsidRDefault="009D6CBE" w:rsidP="009D6CBE">
      <w:pPr>
        <w:pStyle w:val="Textkrper"/>
        <w:spacing w:line="360" w:lineRule="auto"/>
        <w:ind w:left="426" w:right="284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„</w:t>
      </w:r>
      <w:r w:rsidRPr="009D6CBE">
        <w:rPr>
          <w:snapToGrid/>
          <w:sz w:val="22"/>
          <w:szCs w:val="22"/>
        </w:rPr>
        <w:t>Wir sind der Meinung, dass unsere Spen</w:t>
      </w:r>
      <w:r>
        <w:rPr>
          <w:snapToGrid/>
          <w:sz w:val="22"/>
          <w:szCs w:val="22"/>
        </w:rPr>
        <w:t xml:space="preserve">de dort sehr gut aufgehoben ist“, erklärt Uwe Moll, Betriebsleiter der </w:t>
      </w:r>
      <w:r w:rsidR="00F565A1">
        <w:rPr>
          <w:snapToGrid/>
          <w:sz w:val="22"/>
          <w:szCs w:val="22"/>
        </w:rPr>
        <w:t>W</w:t>
      </w:r>
      <w:r>
        <w:rPr>
          <w:snapToGrid/>
          <w:sz w:val="22"/>
          <w:szCs w:val="22"/>
        </w:rPr>
        <w:t>inkler Fahrzeugteile GmbH in Hamburg-Buchholz, die Entscheidung für die Arche. „</w:t>
      </w:r>
      <w:r w:rsidRPr="009D6CBE">
        <w:rPr>
          <w:snapToGrid/>
          <w:sz w:val="22"/>
          <w:szCs w:val="22"/>
        </w:rPr>
        <w:t>Kinder sind unsere Zu</w:t>
      </w:r>
      <w:r w:rsidR="00AD5C37">
        <w:rPr>
          <w:snapToGrid/>
          <w:sz w:val="22"/>
          <w:szCs w:val="22"/>
        </w:rPr>
        <w:t>kunft – daher ist es wichtig, ih</w:t>
      </w:r>
      <w:r w:rsidRPr="009D6CBE">
        <w:rPr>
          <w:snapToGrid/>
          <w:sz w:val="22"/>
          <w:szCs w:val="22"/>
        </w:rPr>
        <w:t>nen Selbstbewusstsein zu geben, Werte zu vermitteln und ihnen zu helfen, im Leben Fuß zu fassen.</w:t>
      </w:r>
      <w:r>
        <w:rPr>
          <w:snapToGrid/>
          <w:sz w:val="22"/>
          <w:szCs w:val="22"/>
        </w:rPr>
        <w:t xml:space="preserve">“ </w:t>
      </w:r>
    </w:p>
    <w:p w:rsidR="009D6CBE" w:rsidRDefault="009D6CBE" w:rsidP="009D6CBE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F565A1" w:rsidRDefault="00F565A1" w:rsidP="00F565A1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Die Arche ist eine Anlaufstelle für Kinder im Alter von sechs bis 13 Jahren und hat es sich zur Aufgabe gemacht, ihnen Geborgenheit zu schenken. „</w:t>
      </w:r>
      <w:r w:rsidRPr="00F565A1">
        <w:rPr>
          <w:sz w:val="22"/>
          <w:szCs w:val="22"/>
        </w:rPr>
        <w:t xml:space="preserve">Kinder erfahren dort Zuneigung und Anerkennung, die sie möglicherweise im Elternhaus nicht bekommen“, so Uwe Moll. </w:t>
      </w:r>
      <w:r w:rsidR="009D6CBE">
        <w:rPr>
          <w:sz w:val="22"/>
          <w:szCs w:val="22"/>
        </w:rPr>
        <w:t>In der Arche</w:t>
      </w:r>
      <w:r w:rsidR="009D6CBE" w:rsidRPr="009D6CBE">
        <w:rPr>
          <w:sz w:val="22"/>
          <w:szCs w:val="22"/>
        </w:rPr>
        <w:t xml:space="preserve"> bekommen die Kinder an</w:t>
      </w:r>
      <w:r w:rsidR="009D6CBE">
        <w:rPr>
          <w:sz w:val="22"/>
          <w:szCs w:val="22"/>
        </w:rPr>
        <w:t xml:space="preserve"> sechs</w:t>
      </w:r>
      <w:r w:rsidR="009D6CBE" w:rsidRPr="009D6CBE">
        <w:rPr>
          <w:sz w:val="22"/>
          <w:szCs w:val="22"/>
        </w:rPr>
        <w:t xml:space="preserve"> Tagen </w:t>
      </w:r>
      <w:r w:rsidR="009D6CBE">
        <w:rPr>
          <w:sz w:val="22"/>
          <w:szCs w:val="22"/>
        </w:rPr>
        <w:t xml:space="preserve">in </w:t>
      </w:r>
      <w:r w:rsidR="009D6CBE" w:rsidRPr="009D6CBE">
        <w:rPr>
          <w:sz w:val="22"/>
          <w:szCs w:val="22"/>
        </w:rPr>
        <w:t xml:space="preserve">der Woche warmes Essen, sie erhalten Hausaufgabenhilfe und Freizeitbetreuung. </w:t>
      </w:r>
      <w:r w:rsidR="009D6CBE">
        <w:rPr>
          <w:sz w:val="22"/>
          <w:szCs w:val="22"/>
        </w:rPr>
        <w:t xml:space="preserve">Vielen Kindern ermöglicht die Einrichtung durch ihre Ferienreisen den ersten Urlaub. </w:t>
      </w:r>
      <w:r w:rsidR="009D6CBE" w:rsidRPr="009D6CBE">
        <w:rPr>
          <w:sz w:val="22"/>
          <w:szCs w:val="22"/>
        </w:rPr>
        <w:t xml:space="preserve">Besonders begabte Kinder erhalten </w:t>
      </w:r>
      <w:r w:rsidR="00AD5C37">
        <w:rPr>
          <w:sz w:val="22"/>
          <w:szCs w:val="22"/>
        </w:rPr>
        <w:t>schulische Förder</w:t>
      </w:r>
      <w:r w:rsidR="009D6CBE" w:rsidRPr="009D6CBE">
        <w:rPr>
          <w:sz w:val="22"/>
          <w:szCs w:val="22"/>
        </w:rPr>
        <w:t xml:space="preserve">angebote. </w:t>
      </w:r>
      <w:r w:rsidR="009D6CBE">
        <w:rPr>
          <w:sz w:val="22"/>
          <w:szCs w:val="22"/>
        </w:rPr>
        <w:t xml:space="preserve">Aber auch die Eltern der Kinder unterstützt die Arche. So bietet sie </w:t>
      </w:r>
      <w:r w:rsidR="009D6CBE" w:rsidRPr="009D6CBE">
        <w:rPr>
          <w:sz w:val="22"/>
          <w:szCs w:val="22"/>
        </w:rPr>
        <w:t>Botengänge</w:t>
      </w:r>
      <w:r w:rsidR="009D6CBE">
        <w:rPr>
          <w:sz w:val="22"/>
          <w:szCs w:val="22"/>
        </w:rPr>
        <w:t xml:space="preserve"> zum Amt und ein Elterncafé </w:t>
      </w:r>
      <w:r>
        <w:rPr>
          <w:sz w:val="22"/>
          <w:szCs w:val="22"/>
        </w:rPr>
        <w:t xml:space="preserve">ebenso </w:t>
      </w:r>
      <w:r w:rsidR="00AD5C37">
        <w:rPr>
          <w:sz w:val="22"/>
          <w:szCs w:val="22"/>
        </w:rPr>
        <w:t xml:space="preserve">an </w:t>
      </w:r>
      <w:r>
        <w:rPr>
          <w:sz w:val="22"/>
          <w:szCs w:val="22"/>
        </w:rPr>
        <w:t>wie</w:t>
      </w:r>
      <w:r w:rsidR="009D6CBE">
        <w:rPr>
          <w:sz w:val="22"/>
          <w:szCs w:val="22"/>
        </w:rPr>
        <w:t xml:space="preserve"> Hilfe im Umgang mit den Kindern oder für die Eltern selbst.</w:t>
      </w:r>
    </w:p>
    <w:p w:rsidR="00F565A1" w:rsidRDefault="00F565A1" w:rsidP="00F565A1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AD103C" w:rsidRPr="00606D2A" w:rsidRDefault="00F9148F" w:rsidP="00AD103C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Bildunterschrift</w:t>
      </w:r>
      <w:r w:rsidRPr="00F565A1">
        <w:rPr>
          <w:sz w:val="22"/>
          <w:szCs w:val="22"/>
        </w:rPr>
        <w:t xml:space="preserve">: </w:t>
      </w:r>
      <w:r w:rsidR="00F565A1" w:rsidRPr="00F565A1">
        <w:rPr>
          <w:sz w:val="22"/>
          <w:szCs w:val="22"/>
        </w:rPr>
        <w:t xml:space="preserve">Uwe Moll (Betriebsleiter Winkler Hamburg-Buchholz), Tobias Lucht (Mitarbeiter Arche), Stefanie Marx (Mitarbeiterin Winkler Hamburg-Buchholz) und Angela </w:t>
      </w:r>
      <w:r w:rsidR="00F565A1" w:rsidRPr="00F565A1">
        <w:rPr>
          <w:sz w:val="22"/>
          <w:szCs w:val="22"/>
        </w:rPr>
        <w:lastRenderedPageBreak/>
        <w:t xml:space="preserve">Krull (Leiterin Arche </w:t>
      </w:r>
      <w:r w:rsidR="00AD5C37">
        <w:rPr>
          <w:sz w:val="22"/>
          <w:szCs w:val="22"/>
        </w:rPr>
        <w:t>Hamburg-</w:t>
      </w:r>
      <w:r w:rsidR="00F565A1" w:rsidRPr="00F565A1">
        <w:rPr>
          <w:sz w:val="22"/>
          <w:szCs w:val="22"/>
        </w:rPr>
        <w:t xml:space="preserve">Harburg) freuen sich über die Spende an die </w:t>
      </w:r>
      <w:r w:rsidR="00F565A1">
        <w:rPr>
          <w:sz w:val="22"/>
          <w:szCs w:val="22"/>
        </w:rPr>
        <w:t>Arche Hamburg-Harburg (von links).</w:t>
      </w:r>
    </w:p>
    <w:p w:rsidR="00AD103C" w:rsidRPr="0045441A" w:rsidRDefault="00AD103C" w:rsidP="00AD103C">
      <w:pPr>
        <w:pStyle w:val="Textkrper"/>
        <w:spacing w:line="360" w:lineRule="auto"/>
        <w:ind w:left="426" w:right="284"/>
        <w:jc w:val="right"/>
        <w:rPr>
          <w:sz w:val="20"/>
        </w:rPr>
      </w:pPr>
      <w:r w:rsidRPr="0045441A">
        <w:rPr>
          <w:sz w:val="20"/>
        </w:rPr>
        <w:t xml:space="preserve">ca. </w:t>
      </w:r>
      <w:r w:rsidR="00AD5C37">
        <w:rPr>
          <w:sz w:val="20"/>
        </w:rPr>
        <w:t>2.019</w:t>
      </w:r>
      <w:r w:rsidRPr="0045441A">
        <w:rPr>
          <w:sz w:val="20"/>
        </w:rPr>
        <w:t xml:space="preserve"> Zeichen</w:t>
      </w:r>
    </w:p>
    <w:p w:rsidR="00AD103C" w:rsidRDefault="00AD103C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66420F" w:rsidRPr="00EA60E4" w:rsidRDefault="0066420F" w:rsidP="0066420F">
      <w:pPr>
        <w:pStyle w:val="Textkrper"/>
        <w:spacing w:line="360" w:lineRule="auto"/>
        <w:ind w:right="284" w:firstLine="426"/>
        <w:jc w:val="left"/>
        <w:rPr>
          <w:sz w:val="22"/>
        </w:rPr>
      </w:pPr>
      <w:r>
        <w:rPr>
          <w:b/>
          <w:sz w:val="22"/>
        </w:rPr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66420F" w:rsidRPr="00A664AC" w:rsidRDefault="0066420F" w:rsidP="0066420F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>
        <w:rPr>
          <w:sz w:val="22"/>
        </w:rPr>
        <w:t>Rund</w:t>
      </w:r>
      <w:r w:rsidRPr="002225CF">
        <w:rPr>
          <w:sz w:val="22"/>
        </w:rPr>
        <w:t xml:space="preserve"> 1.</w:t>
      </w:r>
      <w:r>
        <w:rPr>
          <w:sz w:val="22"/>
        </w:rPr>
        <w:t>7</w:t>
      </w:r>
      <w:r w:rsidRPr="002225CF">
        <w:rPr>
          <w:sz w:val="22"/>
        </w:rPr>
        <w:t xml:space="preserve">00 Mitarbeiter sorgen an </w:t>
      </w:r>
      <w:r>
        <w:rPr>
          <w:sz w:val="22"/>
        </w:rPr>
        <w:t xml:space="preserve">über </w:t>
      </w:r>
      <w:r w:rsidRPr="002225CF">
        <w:rPr>
          <w:sz w:val="22"/>
        </w:rPr>
        <w:t xml:space="preserve">40 Standorten in Deutschland, Österreich, Lettland, Polen, Tschechien, der Schweiz und der Slowakei für eine individuelle Betreuung von Nutzfahrzeughaltern, Werkstätten, Omnibus- und Agrarunternehmen. Von </w:t>
      </w:r>
      <w:r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>-Teile in Europa mit mehr als 200.000 Ersatzteilen gelangt die Ware über ein ausgefeiltes Logistik- und Lieferkonzept schnellstmöglich zum Kunden. Im Jahr 20</w:t>
      </w:r>
      <w:r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>
        <w:rPr>
          <w:sz w:val="22"/>
        </w:rPr>
        <w:t>440</w:t>
      </w:r>
      <w:r w:rsidRPr="002225CF">
        <w:rPr>
          <w:sz w:val="22"/>
        </w:rPr>
        <w:t xml:space="preserve"> Mio. Euro.</w:t>
      </w:r>
    </w:p>
    <w:p w:rsidR="0066420F" w:rsidRDefault="0066420F" w:rsidP="0066420F">
      <w:pPr>
        <w:pStyle w:val="Textkrper"/>
        <w:spacing w:line="360" w:lineRule="auto"/>
        <w:ind w:right="284"/>
        <w:jc w:val="left"/>
        <w:rPr>
          <w:b/>
          <w:sz w:val="22"/>
          <w:szCs w:val="22"/>
        </w:rPr>
      </w:pPr>
    </w:p>
    <w:p w:rsidR="0066420F" w:rsidRPr="00333F22" w:rsidRDefault="0066420F" w:rsidP="0066420F">
      <w:pPr>
        <w:pStyle w:val="Textkrper"/>
        <w:spacing w:line="360" w:lineRule="auto"/>
        <w:ind w:right="284" w:firstLine="426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66420F" w:rsidRDefault="0066420F" w:rsidP="0066420F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66420F" w:rsidRPr="002E0A86" w:rsidRDefault="0066420F" w:rsidP="0066420F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+49</w:t>
      </w:r>
      <w:r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>
        <w:rPr>
          <w:snapToGrid w:val="0"/>
          <w:sz w:val="20"/>
        </w:rPr>
        <w:t>3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Pr="002E0A86">
        <w:rPr>
          <w:snapToGrid w:val="0"/>
          <w:sz w:val="20"/>
        </w:rPr>
        <w:t xml:space="preserve"> 85999-139</w:t>
      </w:r>
    </w:p>
    <w:p w:rsidR="0066420F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6" w:history="1">
        <w:r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C25960" w:rsidRDefault="0064639C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hyperlink r:id="rId7" w:history="1">
        <w:r w:rsidR="0066420F" w:rsidRPr="00945D08">
          <w:rPr>
            <w:rStyle w:val="Hyperlink"/>
            <w:snapToGrid w:val="0"/>
            <w:sz w:val="20"/>
          </w:rPr>
          <w:t>www.winkler.de</w:t>
        </w:r>
      </w:hyperlink>
      <w:r w:rsidR="0066420F">
        <w:rPr>
          <w:snapToGrid w:val="0"/>
          <w:sz w:val="20"/>
        </w:rPr>
        <w:t xml:space="preserve">, </w:t>
      </w:r>
      <w:hyperlink r:id="rId8" w:history="1">
        <w:r w:rsidR="0066420F" w:rsidRPr="00945D08">
          <w:rPr>
            <w:rStyle w:val="Hyperlink"/>
            <w:snapToGrid w:val="0"/>
            <w:sz w:val="20"/>
          </w:rPr>
          <w:t>www.winkler.de/shop</w:t>
        </w:r>
      </w:hyperlink>
    </w:p>
    <w:p w:rsidR="009E00A1" w:rsidRPr="009E00A1" w:rsidRDefault="009E00A1" w:rsidP="00AD509D">
      <w:pPr>
        <w:spacing w:line="300" w:lineRule="exact"/>
        <w:ind w:left="426" w:right="284"/>
        <w:jc w:val="both"/>
        <w:rPr>
          <w:sz w:val="20"/>
        </w:rPr>
      </w:pPr>
    </w:p>
    <w:sectPr w:rsidR="009E00A1" w:rsidRPr="009E00A1" w:rsidSect="00AD509D">
      <w:headerReference w:type="even" r:id="rId9"/>
      <w:headerReference w:type="default" r:id="rId10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1" w:rsidRDefault="00851041">
      <w:r>
        <w:separator/>
      </w:r>
    </w:p>
  </w:endnote>
  <w:endnote w:type="continuationSeparator" w:id="0">
    <w:p w:rsidR="00851041" w:rsidRDefault="008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1" w:rsidRDefault="00851041">
      <w:r>
        <w:separator/>
      </w:r>
    </w:p>
  </w:footnote>
  <w:footnote w:type="continuationSeparator" w:id="0">
    <w:p w:rsidR="00851041" w:rsidRDefault="008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8A3CB0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ge">
                      <wp:posOffset>890905</wp:posOffset>
                    </wp:positionV>
                    <wp:extent cx="2348865" cy="0"/>
                    <wp:effectExtent l="5080" t="5080" r="8255" b="1397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488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7E697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5pt,70.15pt" to="181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8vl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">
                    <w10:wrap anchory="page"/>
                  </v:line>
                </w:pict>
              </mc:Fallback>
            </mc:AlternateConten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0"/>
    <w:rsid w:val="000220BF"/>
    <w:rsid w:val="000269BB"/>
    <w:rsid w:val="000301C4"/>
    <w:rsid w:val="00041617"/>
    <w:rsid w:val="000A5FBD"/>
    <w:rsid w:val="000C7D6F"/>
    <w:rsid w:val="000D5F36"/>
    <w:rsid w:val="0010569A"/>
    <w:rsid w:val="00106BEA"/>
    <w:rsid w:val="00147E46"/>
    <w:rsid w:val="001D2A80"/>
    <w:rsid w:val="001F28DA"/>
    <w:rsid w:val="00215221"/>
    <w:rsid w:val="002225CF"/>
    <w:rsid w:val="002266FE"/>
    <w:rsid w:val="00243A7E"/>
    <w:rsid w:val="0025439F"/>
    <w:rsid w:val="00287ADB"/>
    <w:rsid w:val="002B0843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433F3D"/>
    <w:rsid w:val="0045441A"/>
    <w:rsid w:val="00483A8A"/>
    <w:rsid w:val="00490F4E"/>
    <w:rsid w:val="0054042B"/>
    <w:rsid w:val="00544C50"/>
    <w:rsid w:val="005C4F06"/>
    <w:rsid w:val="005C78A1"/>
    <w:rsid w:val="005F053D"/>
    <w:rsid w:val="005F1329"/>
    <w:rsid w:val="005F7D2B"/>
    <w:rsid w:val="00606D2A"/>
    <w:rsid w:val="0062139A"/>
    <w:rsid w:val="0064639C"/>
    <w:rsid w:val="0066420F"/>
    <w:rsid w:val="006721E6"/>
    <w:rsid w:val="006821C0"/>
    <w:rsid w:val="006905B0"/>
    <w:rsid w:val="006A1B65"/>
    <w:rsid w:val="006D5215"/>
    <w:rsid w:val="006E1DD8"/>
    <w:rsid w:val="007363A8"/>
    <w:rsid w:val="007824FA"/>
    <w:rsid w:val="007A641E"/>
    <w:rsid w:val="007E03DB"/>
    <w:rsid w:val="007E57B1"/>
    <w:rsid w:val="007E5870"/>
    <w:rsid w:val="00851041"/>
    <w:rsid w:val="00866460"/>
    <w:rsid w:val="008A3CB0"/>
    <w:rsid w:val="008B5C54"/>
    <w:rsid w:val="008F495E"/>
    <w:rsid w:val="009D6CBE"/>
    <w:rsid w:val="009E00A1"/>
    <w:rsid w:val="009E3D96"/>
    <w:rsid w:val="009F2FD1"/>
    <w:rsid w:val="00A362B7"/>
    <w:rsid w:val="00A55733"/>
    <w:rsid w:val="00A775DE"/>
    <w:rsid w:val="00AA01ED"/>
    <w:rsid w:val="00AA77B3"/>
    <w:rsid w:val="00AD103C"/>
    <w:rsid w:val="00AD509D"/>
    <w:rsid w:val="00AD5C37"/>
    <w:rsid w:val="00AE1F60"/>
    <w:rsid w:val="00B34CB8"/>
    <w:rsid w:val="00B50510"/>
    <w:rsid w:val="00B6297F"/>
    <w:rsid w:val="00B815D6"/>
    <w:rsid w:val="00BD773E"/>
    <w:rsid w:val="00C06DD2"/>
    <w:rsid w:val="00C070B5"/>
    <w:rsid w:val="00C20318"/>
    <w:rsid w:val="00C25960"/>
    <w:rsid w:val="00C30A5E"/>
    <w:rsid w:val="00D05835"/>
    <w:rsid w:val="00D146A5"/>
    <w:rsid w:val="00D16645"/>
    <w:rsid w:val="00DA0FA2"/>
    <w:rsid w:val="00DB087E"/>
    <w:rsid w:val="00DE2F90"/>
    <w:rsid w:val="00E44DC7"/>
    <w:rsid w:val="00F02DA7"/>
    <w:rsid w:val="00F26B4D"/>
    <w:rsid w:val="00F565A1"/>
    <w:rsid w:val="00F9148F"/>
    <w:rsid w:val="00F94AEC"/>
    <w:rsid w:val="00FA2A54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A666A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kler.de/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kle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ce.thinschmidt@winkl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Thinschmidt Maurice</cp:lastModifiedBy>
  <cp:revision>4</cp:revision>
  <cp:lastPrinted>2015-07-30T09:10:00Z</cp:lastPrinted>
  <dcterms:created xsi:type="dcterms:W3CDTF">2021-03-29T11:36:00Z</dcterms:created>
  <dcterms:modified xsi:type="dcterms:W3CDTF">2021-04-21T09:58:00Z</dcterms:modified>
</cp:coreProperties>
</file>